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40"/>
          <w:szCs w:val="40"/>
        </w:rPr>
        <w:t xml:space="preserve">Chen Zhiyuan</w:t>
      </w:r>
    </w:p>
    <w:p>
      <w:pPr>
        <w:spacing w:after="50" w:before="0"/>
        <w:jc w:val="center"/>
      </w:pPr>
      <w:r>
        <w:rPr>
          <w:color w:val="595959"/>
          <w:sz w:val="24"/>
          <w:szCs w:val="24"/>
        </w:rPr>
        <w:t xml:space="preserve">Senior Data Analyst</w:t>
      </w:r>
    </w:p>
    <w:p>
      <w:pPr>
        <w:spacing w:after="60" w:before="0"/>
        <w:jc w:val="center"/>
      </w:pPr>
      <w:r>
        <w:rPr>
          <w:color w:val="595959"/>
          <w:sz w:val="18"/>
          <w:szCs w:val="18"/>
        </w:rPr>
        <w:t xml:space="preserve">Chaoyang District, Beijing  •  138-0013-5027  •  zhiyuan.chen@example.com  •  linkedin.com/in/zhiyuanchen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Profile</w:t>
      </w:r>
    </w:p>
    <w:p>
      <w:pPr>
        <w:spacing w:after="60" w:before="0"/>
      </w:pPr>
      <w:r>
        <w:rPr>
          <w:sz w:val="20"/>
          <w:szCs w:val="20"/>
        </w:rPr>
        <w:t xml:space="preserve">Senior Data Analyst with 7 years of experience, specializing in user growth analysis and A/B testing. Led the development of the data infrastructure for products with over 80 million daily active users, driving a 23% increase in key metrics through data-driven decision-making. Proficient in SQL, Python, and large-scale data pipeline (ETL) development.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Work Experience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Senior Data Analyst</w:t>
      </w:r>
      <w:r>
        <w:rPr>
          <w:color w:val="595959"/>
          <w:sz w:val="19"/>
          <w:szCs w:val="19"/>
        </w:rPr>
        <w:t xml:space="preserve">	March 2021 – Present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ByteDance</w:t>
      </w:r>
      <w:r>
        <w:rPr>
          <w:color w:val="595959"/>
          <w:sz w:val="19"/>
          <w:szCs w:val="19"/>
        </w:rPr>
        <w:t xml:space="preserve">  |  Beijing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Built the A/B testing platform for Douyin's recommendation system, supporting more than 500 experiments running in parallel every day and reducing the experiment analysis cycle from 3 days to 4 hours.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Built a user retention prediction model using Python and SQL, achieving an AUC of 0.87 and helping the operations team increase 30-day retention by 11%.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Led the refactoring of the user behavior Data Warehouse, with a daily data processing volume of 12TB.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Data Analyst</w:t>
      </w:r>
      <w:r>
        <w:rPr>
          <w:color w:val="595959"/>
          <w:sz w:val="19"/>
          <w:szCs w:val="19"/>
        </w:rPr>
        <w:t xml:space="preserve">	June 2018 – February 2021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Alibaba Group</w:t>
      </w:r>
      <w:r>
        <w:rPr>
          <w:color w:val="595959"/>
          <w:sz w:val="19"/>
          <w:szCs w:val="19"/>
        </w:rPr>
        <w:t xml:space="preserve">  |  Hangzhou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Responsible for developing the real-time dashboard for Tmall's Double 11 promotion, providing the business team with minute-level GMV monitoring.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Used Tableau and Power BI to produce business analysis reports covering more than 30 business teams.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Data Analysis Intern</w:t>
      </w:r>
      <w:r>
        <w:rPr>
          <w:color w:val="595959"/>
          <w:sz w:val="19"/>
          <w:szCs w:val="19"/>
        </w:rPr>
        <w:t xml:space="preserve">	July 2017 – May 2018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Baidu</w:t>
      </w:r>
      <w:r>
        <w:rPr>
          <w:color w:val="595959"/>
          <w:sz w:val="19"/>
          <w:szCs w:val="19"/>
        </w:rPr>
        <w:t xml:space="preserve">  |  Beijing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Participated in search ad click-through rate (CTR) analysis, improving model accuracy by 6% through feature engineering.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Education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Master's in Management Science and Engineering</w:t>
      </w:r>
      <w:r>
        <w:rPr>
          <w:color w:val="595959"/>
          <w:sz w:val="19"/>
          <w:szCs w:val="19"/>
        </w:rPr>
        <w:t xml:space="preserve">	2015 – 2017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Tsinghua University — Beijing   |   GPA: 3.8 / 4.0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Bachelor's in Statistics</w:t>
      </w:r>
      <w:r>
        <w:rPr>
          <w:color w:val="595959"/>
          <w:sz w:val="19"/>
          <w:szCs w:val="19"/>
        </w:rPr>
        <w:t xml:space="preserve">	2011 – 2015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Fudan University — Shanghai   |   Outstanding Graduate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Professional Skills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Programming Languages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Python, SQL, R, Scala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Data Tools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Apache Spark, Hadoop, Airflow, ETL, Tableau, Power BI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Machine Learning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scikit-learn, XGBoost, A/B testing, regression analysis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Language Proficiency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Chinese (native), English (IELTS 7.5)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Certifications and Honors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Alibaba Cloud ACP Big Data Analyst Certification (2022)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Google Data Analytics Professional Certificate (2020)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ByteDance Annual Outstanding Employee (2022)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2026-07-05T12:00:27.351Z</dcterms:created>
  <dcterms:modified xsi:type="dcterms:W3CDTF">2026-07-05T12:00:27.363Z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