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Lucía Fernández Ortega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Arquitecta Senior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Fecha de nacimiento:  </w:t>
            </w:r>
            <w:r>
              <w:rPr>
                <w:sz w:val="18"/>
                <w:szCs w:val="18"/>
              </w:rPr>
              <w:t xml:space="preserve">14 de marzo de 1990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Nacionalidad:  </w:t>
            </w:r>
            <w:r>
              <w:rPr>
                <w:sz w:val="18"/>
                <w:szCs w:val="18"/>
              </w:rPr>
              <w:t xml:space="preserve">Española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Estado civil:  </w:t>
            </w:r>
            <w:r>
              <w:rPr>
                <w:sz w:val="18"/>
                <w:szCs w:val="18"/>
              </w:rPr>
              <w:t xml:space="preserve">Casada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Ubicación:  </w:t>
            </w:r>
            <w:r>
              <w:rPr>
                <w:sz w:val="18"/>
                <w:szCs w:val="18"/>
              </w:rPr>
              <w:t xml:space="preserve">Calle de Alcalá 120, 28009 Madrid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Teléfono:  </w:t>
            </w:r>
            <w:r>
              <w:rPr>
                <w:sz w:val="18"/>
                <w:szCs w:val="18"/>
              </w:rPr>
              <w:t xml:space="preserve">+34 612 34 56 78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Correo electrónico:  </w:t>
            </w:r>
            <w:r>
              <w:rPr>
                <w:sz w:val="18"/>
                <w:szCs w:val="18"/>
              </w:rPr>
              <w:t xml:space="preserve">lucia.fernandez@example.com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Perfil profesional</w:t>
      </w:r>
    </w:p>
    <w:p>
      <w:pPr>
        <w:spacing w:after="60" w:before="0"/>
      </w:pPr>
      <w:r>
        <w:rPr>
          <w:sz w:val="20"/>
          <w:szCs w:val="20"/>
        </w:rPr>
        <w:t xml:space="preserve">Arquitecta con más de 9 años de experiencia en diseño de edificios sostenibles y dirección de obra. He liderado equipos multidisciplinares de hasta 10 personas y gestionado proyectos con presupuestos superiores a 15 millones de euros. Especializada en modelado BIM y certificación energética LEED.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Experiencia profesional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Arquitecta Senior</w:t>
      </w:r>
      <w:r>
        <w:rPr>
          <w:color w:val="595959"/>
          <w:sz w:val="19"/>
          <w:szCs w:val="19"/>
        </w:rPr>
        <w:t xml:space="preserve">	mar. 2020 – Actualidad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Ferrovial Construcción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Dirigí el diseño y la ejecución de un complejo de oficinas de 25.000 m² con certificación LEED Gold, entregado con un 8 % por debajo del presupuesto.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Implementé metodología BIM (Revit) en 12 proyectos, reduciendo los errores de coordinación en obra un 30 %.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Coordiné equipos de ingeniería estructural y MEP en proyectos de uso mixto.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Arquitecta de Proyectos</w:t>
      </w:r>
      <w:r>
        <w:rPr>
          <w:color w:val="595959"/>
          <w:sz w:val="19"/>
          <w:szCs w:val="19"/>
        </w:rPr>
        <w:t xml:space="preserve">	jun. 2016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Estudio Lamela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Desarrollé proyectos residenciales de alta gama, desde el anteproyecto hasta la licencia de obra.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Elaboré planos técnicos en AutoCAD y renders en 3ds Max para presentaciones a clientes.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Arquitecta Junior</w:t>
      </w:r>
      <w:r>
        <w:rPr>
          <w:color w:val="595959"/>
          <w:sz w:val="19"/>
          <w:szCs w:val="19"/>
        </w:rPr>
        <w:t xml:space="preserve">	sep. 2014 – may.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Rafael de La-Hoz Arquitectos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Colaboré en concursos públicos, dos de ellos ganadores a nivel autonómico.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Formación académica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Máster en Arquitectura (MArch)</w:t>
      </w:r>
      <w:r>
        <w:rPr>
          <w:color w:val="595959"/>
          <w:sz w:val="19"/>
          <w:szCs w:val="19"/>
        </w:rPr>
        <w:t xml:space="preserve">	2012 – 2014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Universidad Politécnica de Madrid (UPM) — Madrid   |   Matrícula de Honor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Grado en Fundamentos de la Arquitectura</w:t>
      </w:r>
      <w:r>
        <w:rPr>
          <w:color w:val="595959"/>
          <w:sz w:val="19"/>
          <w:szCs w:val="19"/>
        </w:rPr>
        <w:t xml:space="preserve">	2008 – 2012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Universitat Politècnica de Catalunya (UPC) — Barcelona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Competencias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Software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Revit (BIM), AutoCAD, 3ds Max, SketchUp, Adobe Creative Suite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Certificaciones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LEED AP, Passivhaus Designer, gestión CTE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Áreas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Diseño sostenible, dirección de obra, cálculo de estructuras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Idiomas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Español (nativo), Inglés (C1), Francés (B2)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Certificaciones y premios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Colegiada en el COAM (Colegio Oficial de Arquitectos de Madrid), n.º 24815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LEED Accredited Professional (USGBC, 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Premio COAM a la Vivienda Sostenible (2021)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2026-07-05T12:17:00.544Z</dcterms:created>
  <dcterms:modified xsi:type="dcterms:W3CDTF">2026-07-05T12:17:00.561Z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