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EMILY R. CARTER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595959"/>
          <w:sz w:val="24"/>
          <w:szCs w:val="24"/>
        </w:rPr>
        <w:t xml:space="preserve">Senior Software Engineer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595959"/>
          <w:sz w:val="19"/>
          <w:szCs w:val="19"/>
        </w:rPr>
        <w:t xml:space="preserve">San Francisco, CA  •  (415) 555-0173  •  emily.carter@example.com  •  linkedin.com/in/emilyrcarter</w:t>
      </w:r>
    </w:p>
    <w:p>
      <w:pPr>
        <w:pBdr>
          <w:bottom w:val="single" w:color="1F4E79" w:sz="6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1F4E79"/>
          <w:sz w:val="24"/>
          <w:szCs w:val="24"/>
        </w:rPr>
        <w:t xml:space="preserve">Professional Summary</w:t>
      </w:r>
    </w:p>
    <w:p>
      <w:pPr>
        <w:spacing w:after="80"/>
      </w:pPr>
      <w:r>
        <w:rPr>
          <w:rFonts w:ascii="Calibri" w:cs="Calibri" w:eastAsia="Calibri" w:hAnsi="Calibri"/>
          <w:sz w:val="21"/>
          <w:szCs w:val="21"/>
        </w:rPr>
        <w:t xml:space="preserve">Senior Software Engineer with 8+ years of experience building large-scale distributed systems and data pipelines. Led cross-functional teams of up to 12 engineers, shipped products used by 40M+ monthly active users, and reduced cloud infrastructure costs by 35%. Passionate about mentoring and developer experience.</w:t>
      </w:r>
    </w:p>
    <w:p>
      <w:pPr>
        <w:pBdr>
          <w:bottom w:val="single" w:color="1F4E79" w:sz="6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1F4E79"/>
          <w:sz w:val="24"/>
          <w:szCs w:val="24"/>
        </w:rPr>
        <w:t xml:space="preserve">Work Experience</w:t>
      </w:r>
    </w:p>
    <w:p>
      <w:pPr>
        <w:tabs>
          <w:tab w:val="right" w:pos="9026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Senior Software Engineer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	Mar 2021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595959"/>
          <w:sz w:val="21"/>
          <w:szCs w:val="21"/>
        </w:rPr>
        <w:t xml:space="preserve">Google LLC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  |  Mountain View, CA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Designed and launched a real-time recommendation service on Google Cloud Platform (GCP) handling 250,000 QPS with p99 latency under 80 ms.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Led migration of a monolithic Java backend to gRPC microservices on Kubernetes, cutting deployment time from 4 hours to 15 minutes.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Mentored 5 junior engineers; 2 were promoted to L4 within 18 months.</w:t>
      </w:r>
    </w:p>
    <w:p>
      <w:pPr>
        <w:tabs>
          <w:tab w:val="right" w:pos="9026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Software Engineer II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	Jul 2018 – Feb 2021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595959"/>
          <w:sz w:val="21"/>
          <w:szCs w:val="21"/>
        </w:rPr>
        <w:t xml:space="preserve">Stripe, Inc.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  |  San Francisco, CA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Built fraud-detection features in Python and Scala on top of Apache Spark, improving detection precision by 12% while holding false positives flat.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Implemented CI/CD pipelines with Jenkins and Terraform, raising deploy frequency from weekly to daily.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Co-authored internal API style guide adopted by 30+ teams.</w:t>
      </w:r>
    </w:p>
    <w:p>
      <w:pPr>
        <w:tabs>
          <w:tab w:val="right" w:pos="9026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Software Engineer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	Aug 2016 – Jun 2018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595959"/>
          <w:sz w:val="21"/>
          <w:szCs w:val="21"/>
        </w:rPr>
        <w:t xml:space="preserve">Adobe Inc.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  |  San Jose, CA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Developed REST APIs and React front-end components for Adobe Creative Cloud asset management, serving 4M daily requests.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Reduced SQL query latency by 60% through index redesign and query optimization on PostgreSQL.</w:t>
      </w:r>
    </w:p>
    <w:p>
      <w:pPr>
        <w:pBdr>
          <w:bottom w:val="single" w:color="1F4E79" w:sz="6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1F4E79"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Master of Science in Computer Science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	2014 – 2016</w:t>
      </w:r>
    </w:p>
    <w:p>
      <w:pPr>
        <w:spacing w:after="60"/>
      </w:pPr>
      <w:r>
        <w:rPr>
          <w:rFonts w:ascii="Calibri" w:cs="Calibri" w:eastAsia="Calibri" w:hAnsi="Calibri"/>
          <w:color w:val="595959"/>
          <w:sz w:val="21"/>
          <w:szCs w:val="21"/>
        </w:rPr>
        <w:t xml:space="preserve">Stanford University — Stanford, CA   |   GPA: 3.8 / 4.0</w:t>
      </w:r>
    </w:p>
    <w:p>
      <w:pPr>
        <w:tabs>
          <w:tab w:val="right" w:pos="9026"/>
        </w:tabs>
        <w:spacing w:after="0" w:before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Bachelor of Science in Electrical Engineering and Computer Science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	2010 – 2014</w:t>
      </w:r>
    </w:p>
    <w:p>
      <w:pPr>
        <w:spacing w:after="80"/>
      </w:pPr>
      <w:r>
        <w:rPr>
          <w:rFonts w:ascii="Calibri" w:cs="Calibri" w:eastAsia="Calibri" w:hAnsi="Calibri"/>
          <w:color w:val="595959"/>
          <w:sz w:val="21"/>
          <w:szCs w:val="21"/>
        </w:rPr>
        <w:t xml:space="preserve">University of California, Berkeley — Berkeley, CA   |   Magna Cum Laude</w:t>
      </w:r>
    </w:p>
    <w:p>
      <w:pPr>
        <w:pBdr>
          <w:bottom w:val="single" w:color="1F4E79" w:sz="6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1F4E79"/>
          <w:sz w:val="24"/>
          <w:szCs w:val="24"/>
        </w:rPr>
        <w:t xml:space="preserve">Skills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7560"/>
      </w:tblGrid>
      <w:tr>
        <w:tc>
          <w:tcPr>
            <w:tcW w:type="dxa" w:w="2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0"/>
                <w:szCs w:val="20"/>
              </w:rPr>
              <w:t xml:space="preserve">Languages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Python, Java, Scala, TypeScript, SQL, Go</w:t>
            </w:r>
          </w:p>
        </w:tc>
      </w:tr>
      <w:tr>
        <w:tc>
          <w:tcPr>
            <w:tcW w:type="dxa" w:w="2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0"/>
                <w:szCs w:val="20"/>
              </w:rPr>
              <w:t xml:space="preserve">Cloud &amp; Infra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GCP, AWS, Kubernetes, Docker, Terraform, Jenkins (CI/CD)</w:t>
            </w:r>
          </w:p>
        </w:tc>
      </w:tr>
      <w:tr>
        <w:tc>
          <w:tcPr>
            <w:tcW w:type="dxa" w:w="2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0"/>
                <w:szCs w:val="20"/>
              </w:rPr>
              <w:t xml:space="preserve">Data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Apache Spark, Kafka, PostgreSQL, BigQuery, Redis</w:t>
            </w:r>
          </w:p>
        </w:tc>
      </w:tr>
      <w:tr>
        <w:tc>
          <w:tcPr>
            <w:tcW w:type="dxa" w:w="2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0"/>
                <w:szCs w:val="20"/>
              </w:rPr>
              <w:t xml:space="preserve">Spoken Languages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English (native), Spanish (professional working proficiency)</w:t>
            </w:r>
          </w:p>
        </w:tc>
      </w:tr>
    </w:tbl>
    <w:p>
      <w:pPr>
        <w:pBdr>
          <w:bottom w:val="single" w:color="1F4E79" w:sz="6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1F4E79"/>
          <w:sz w:val="24"/>
          <w:szCs w:val="24"/>
        </w:rPr>
        <w:t xml:space="preserve">Certifications &amp; Awards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Google Cloud Professional Cloud Architect (2023)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AWS Certified Solutions Architect – Associate (2020)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Winner, Stripe Internal Hackathon — “Best Developer Tool” (2019)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2026-07-05T11:16:57.052Z</dcterms:created>
  <dcterms:modified xsi:type="dcterms:W3CDTF">2026-07-05T11:16:57.052Z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